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中铁十二局集团第七工程有限公司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widowControl/>
        <w:shd w:val="clear" w:color="auto" w:fill="99CCFF"/>
        <w:spacing w:line="300" w:lineRule="auto"/>
        <w:jc w:val="left"/>
        <w:rPr>
          <w:rFonts w:hint="eastAsia" w:ascii="黑体" w:hAnsi="黑体" w:eastAsia="黑体" w:cs="黑体"/>
          <w:b/>
          <w:color w:val="333399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333399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color w:val="333399"/>
          <w:kern w:val="0"/>
          <w:sz w:val="32"/>
          <w:szCs w:val="32"/>
          <w:lang w:val="en-US" w:eastAsia="zh-CN"/>
        </w:rPr>
        <w:t>公司</w:t>
      </w:r>
      <w:r>
        <w:rPr>
          <w:rFonts w:hint="eastAsia" w:ascii="黑体" w:hAnsi="黑体" w:eastAsia="黑体" w:cs="黑体"/>
          <w:b/>
          <w:color w:val="333399"/>
          <w:kern w:val="0"/>
          <w:sz w:val="32"/>
          <w:szCs w:val="32"/>
        </w:rPr>
        <w:t>简介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铁十二局集团第七工程有限公司，位于湖南省长沙市，是世界五百强企业——中国铁建股份有限公司旗下三级子公司，在中铁建工程公司中连续多年蝉联经济效益前20强；公司参建的工程荣获詹天佑奖4项、鲁班奖3项、火车头奖2项、国优工程19项、省部优工程20多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99CCFF"/>
        <w:spacing w:line="300" w:lineRule="auto"/>
        <w:jc w:val="left"/>
        <w:rPr>
          <w:rFonts w:hint="default" w:ascii="黑体" w:hAnsi="黑体" w:eastAsia="黑体" w:cs="黑体"/>
          <w:b/>
          <w:color w:val="333399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333399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color w:val="333399"/>
          <w:kern w:val="0"/>
          <w:sz w:val="32"/>
          <w:szCs w:val="32"/>
          <w:lang w:val="en-US" w:eastAsia="zh-CN"/>
        </w:rPr>
        <w:t>工作地点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山西、河北地区项目</w:t>
      </w:r>
    </w:p>
    <w:p>
      <w:pPr>
        <w:widowControl/>
        <w:numPr>
          <w:ilvl w:val="0"/>
          <w:numId w:val="0"/>
        </w:numPr>
        <w:shd w:val="clear" w:color="auto" w:fill="99CCFF"/>
        <w:spacing w:line="300" w:lineRule="auto"/>
        <w:jc w:val="left"/>
        <w:rPr>
          <w:rFonts w:hint="eastAsia" w:ascii="黑体" w:hAnsi="黑体" w:eastAsia="黑体" w:cs="黑体"/>
          <w:b/>
          <w:color w:val="0000FF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FF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color w:val="0000FF"/>
          <w:kern w:val="0"/>
          <w:sz w:val="32"/>
          <w:szCs w:val="32"/>
        </w:rPr>
        <w:t>招聘岗位及</w:t>
      </w:r>
      <w:r>
        <w:rPr>
          <w:rFonts w:hint="eastAsia" w:ascii="黑体" w:hAnsi="黑体" w:eastAsia="黑体" w:cs="黑体"/>
          <w:b/>
          <w:color w:val="0000FF"/>
          <w:kern w:val="0"/>
          <w:sz w:val="32"/>
          <w:szCs w:val="32"/>
          <w:lang w:val="en-US" w:eastAsia="zh-CN"/>
        </w:rPr>
        <w:t>待遇</w:t>
      </w:r>
      <w:r>
        <w:rPr>
          <w:rFonts w:hint="eastAsia" w:ascii="黑体" w:hAnsi="黑体" w:eastAsia="黑体" w:cs="黑体"/>
          <w:b/>
          <w:color w:val="0000FF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1.招聘条件：2024/2025年毕业专科以上学历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2.专业需求：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铁道信号自动控制、铁道供电技术、铁道通信与信息化技术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3.薪酬待遇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用工形式为劳务派遣，按规定缴纳社保；税后薪酬4500元/月起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。工作地点随所在项目而定，包食宿；项目实际情况挂钩的各类奖金，各种补贴。</w:t>
      </w:r>
    </w:p>
    <w:p>
      <w:pPr>
        <w:widowControl/>
        <w:numPr>
          <w:ilvl w:val="0"/>
          <w:numId w:val="0"/>
        </w:numPr>
        <w:shd w:val="clear" w:color="auto" w:fill="99CCFF"/>
        <w:spacing w:line="300" w:lineRule="auto"/>
        <w:jc w:val="left"/>
        <w:rPr>
          <w:rFonts w:hint="eastAsia" w:ascii="黑体" w:hAnsi="黑体" w:eastAsia="黑体" w:cs="黑体"/>
          <w:b/>
          <w:color w:val="0000FF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FF"/>
          <w:kern w:val="0"/>
          <w:sz w:val="32"/>
          <w:szCs w:val="32"/>
          <w:lang w:val="en-US" w:eastAsia="zh-CN"/>
        </w:rPr>
        <w:t>四、联系方式</w:t>
      </w:r>
      <w:r>
        <w:rPr>
          <w:rFonts w:hint="eastAsia" w:ascii="黑体" w:hAnsi="黑体" w:eastAsia="黑体" w:cs="黑体"/>
          <w:b/>
          <w:color w:val="0000FF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林经理：0731-85559317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招聘邮箱：crcc127@163.com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136CF"/>
    <w:rsid w:val="01290365"/>
    <w:rsid w:val="03897AA7"/>
    <w:rsid w:val="05FD3EB0"/>
    <w:rsid w:val="0BE464C5"/>
    <w:rsid w:val="0DC03F96"/>
    <w:rsid w:val="110D08E6"/>
    <w:rsid w:val="12921B49"/>
    <w:rsid w:val="12A34C74"/>
    <w:rsid w:val="156D40F8"/>
    <w:rsid w:val="18F77FDC"/>
    <w:rsid w:val="1C9261D9"/>
    <w:rsid w:val="1F460FFE"/>
    <w:rsid w:val="204415A7"/>
    <w:rsid w:val="21987987"/>
    <w:rsid w:val="24096F43"/>
    <w:rsid w:val="25E55486"/>
    <w:rsid w:val="29AF643F"/>
    <w:rsid w:val="2B8736E7"/>
    <w:rsid w:val="2CF57FF5"/>
    <w:rsid w:val="2EAC0EA7"/>
    <w:rsid w:val="302008B5"/>
    <w:rsid w:val="34134722"/>
    <w:rsid w:val="35F25584"/>
    <w:rsid w:val="39BB2C82"/>
    <w:rsid w:val="3BEF6C2A"/>
    <w:rsid w:val="3D602F8A"/>
    <w:rsid w:val="3ECC5A52"/>
    <w:rsid w:val="3FA50E7C"/>
    <w:rsid w:val="407E2D94"/>
    <w:rsid w:val="45BA360C"/>
    <w:rsid w:val="45C25C9A"/>
    <w:rsid w:val="498C34A0"/>
    <w:rsid w:val="4ABC57BA"/>
    <w:rsid w:val="4C6229EC"/>
    <w:rsid w:val="4D747A66"/>
    <w:rsid w:val="4EF873CE"/>
    <w:rsid w:val="4FA5627A"/>
    <w:rsid w:val="4FA5650F"/>
    <w:rsid w:val="53B91E19"/>
    <w:rsid w:val="55B03BF4"/>
    <w:rsid w:val="56204003"/>
    <w:rsid w:val="573B6479"/>
    <w:rsid w:val="5FD91F4A"/>
    <w:rsid w:val="623770AC"/>
    <w:rsid w:val="637C3F42"/>
    <w:rsid w:val="64FA35F3"/>
    <w:rsid w:val="664424B6"/>
    <w:rsid w:val="68827BE8"/>
    <w:rsid w:val="6BDC3D02"/>
    <w:rsid w:val="6C5D1027"/>
    <w:rsid w:val="6D9A7063"/>
    <w:rsid w:val="6DD218E9"/>
    <w:rsid w:val="711B741E"/>
    <w:rsid w:val="72514B14"/>
    <w:rsid w:val="726E7CB6"/>
    <w:rsid w:val="74E47FB0"/>
    <w:rsid w:val="75156562"/>
    <w:rsid w:val="755565AE"/>
    <w:rsid w:val="76155FED"/>
    <w:rsid w:val="77AD7EFF"/>
    <w:rsid w:val="7B1203B4"/>
    <w:rsid w:val="7BD51D0C"/>
    <w:rsid w:val="7C843967"/>
    <w:rsid w:val="7C906D09"/>
    <w:rsid w:val="7F76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LINXQ</dc:creator>
  <cp:lastModifiedBy>林湘强</cp:lastModifiedBy>
  <dcterms:modified xsi:type="dcterms:W3CDTF">2025-02-26T00:19:41Z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