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C5360">
      <w:pPr>
        <w:jc w:val="center"/>
        <w:rPr>
          <w:rFonts w:hint="eastAsia"/>
          <w:b/>
          <w:bCs/>
          <w:sz w:val="32"/>
          <w:szCs w:val="32"/>
          <w:lang w:val="en-US" w:eastAsia="zh-CN"/>
        </w:rPr>
      </w:pPr>
      <w:r>
        <w:rPr>
          <w:rFonts w:hint="eastAsia"/>
          <w:b/>
          <w:bCs/>
          <w:sz w:val="32"/>
          <w:szCs w:val="32"/>
          <w:lang w:val="en-US" w:eastAsia="zh-CN"/>
        </w:rPr>
        <w:t>郑州铁院众创空间入驻项目考核办法</w:t>
      </w:r>
    </w:p>
    <w:p w14:paraId="68476708">
      <w:pPr>
        <w:ind w:firstLine="560"/>
        <w:jc w:val="both"/>
        <w:rPr>
          <w:rFonts w:hint="eastAsia"/>
          <w:b w:val="0"/>
          <w:bCs w:val="0"/>
          <w:sz w:val="28"/>
          <w:szCs w:val="28"/>
          <w:lang w:val="en-US" w:eastAsia="zh-CN"/>
        </w:rPr>
      </w:pPr>
      <w:r>
        <w:rPr>
          <w:rFonts w:hint="eastAsia"/>
          <w:b w:val="0"/>
          <w:bCs w:val="0"/>
          <w:sz w:val="28"/>
          <w:szCs w:val="28"/>
          <w:lang w:val="en-US" w:eastAsia="zh-CN"/>
        </w:rPr>
        <w:t>为保障郑州铁院众创空间高效运营，积极营造良好的创新创业环境，提高众创空间孵化服务水平，提升我校师生的创新创业能力。现对入驻众创空间的孵化企业和创客团队实施以下考核办法：</w:t>
      </w:r>
    </w:p>
    <w:p w14:paraId="367BEC6D">
      <w:pPr>
        <w:numPr>
          <w:ilvl w:val="0"/>
          <w:numId w:val="1"/>
        </w:numPr>
        <w:ind w:firstLine="560"/>
        <w:jc w:val="both"/>
        <w:rPr>
          <w:rFonts w:hint="eastAsia"/>
          <w:b w:val="0"/>
          <w:bCs w:val="0"/>
          <w:sz w:val="28"/>
          <w:szCs w:val="28"/>
          <w:lang w:val="en-US" w:eastAsia="zh-CN"/>
        </w:rPr>
      </w:pPr>
      <w:r>
        <w:rPr>
          <w:rFonts w:hint="eastAsia"/>
          <w:b w:val="0"/>
          <w:bCs w:val="0"/>
          <w:sz w:val="28"/>
          <w:szCs w:val="28"/>
          <w:lang w:val="en-US" w:eastAsia="zh-CN"/>
        </w:rPr>
        <w:t>各项目指导老师和负责人应充分利用课余时间，定期组织项目成员开展活动，确保公司和项目的稳定运营和发展。</w:t>
      </w:r>
    </w:p>
    <w:p w14:paraId="6BADD867">
      <w:pPr>
        <w:numPr>
          <w:ilvl w:val="0"/>
          <w:numId w:val="1"/>
        </w:numPr>
        <w:ind w:firstLine="560"/>
        <w:jc w:val="both"/>
        <w:rPr>
          <w:rFonts w:hint="eastAsia"/>
          <w:b w:val="0"/>
          <w:bCs w:val="0"/>
          <w:sz w:val="28"/>
          <w:szCs w:val="28"/>
          <w:lang w:val="en-US" w:eastAsia="zh-CN"/>
        </w:rPr>
      </w:pPr>
      <w:r>
        <w:rPr>
          <w:rFonts w:hint="eastAsia"/>
          <w:b w:val="0"/>
          <w:bCs w:val="0"/>
          <w:sz w:val="28"/>
          <w:szCs w:val="28"/>
          <w:lang w:val="en-US" w:eastAsia="zh-CN"/>
        </w:rPr>
        <w:t>各孵化注册企业应积极开拓市场和客户，提高公司经营能力，吸引投资、提高营业收入、带动就业，保障公司健康成长；各创客团队应积极开发产品、创新模式，在众创空间的培育下孵化以学生为法人代表的注册公司，吸引投资、获得收入，促进项目有效发展。</w:t>
      </w:r>
    </w:p>
    <w:p w14:paraId="7DC451FE">
      <w:pPr>
        <w:numPr>
          <w:ilvl w:val="0"/>
          <w:numId w:val="1"/>
        </w:numPr>
        <w:ind w:firstLine="560"/>
        <w:jc w:val="both"/>
        <w:rPr>
          <w:rFonts w:hint="default"/>
          <w:b w:val="0"/>
          <w:bCs w:val="0"/>
          <w:sz w:val="28"/>
          <w:szCs w:val="28"/>
          <w:lang w:val="en-US" w:eastAsia="zh-CN"/>
        </w:rPr>
      </w:pPr>
      <w:r>
        <w:rPr>
          <w:rFonts w:hint="eastAsia"/>
          <w:b w:val="0"/>
          <w:bCs w:val="0"/>
          <w:sz w:val="28"/>
          <w:szCs w:val="28"/>
          <w:lang w:val="en-US" w:eastAsia="zh-CN"/>
        </w:rPr>
        <w:t>各入驻公司和创客团队开展活动需按要求向项目管理办公室登记，如邀请校外人员参加活动需提前2天申请备案。</w:t>
      </w:r>
    </w:p>
    <w:p w14:paraId="7EAB73CF">
      <w:pPr>
        <w:numPr>
          <w:ilvl w:val="0"/>
          <w:numId w:val="1"/>
        </w:numPr>
        <w:ind w:firstLine="560"/>
        <w:jc w:val="both"/>
        <w:rPr>
          <w:rFonts w:hint="default"/>
          <w:b w:val="0"/>
          <w:bCs w:val="0"/>
          <w:sz w:val="28"/>
          <w:szCs w:val="28"/>
          <w:lang w:val="en-US" w:eastAsia="zh-CN"/>
        </w:rPr>
      </w:pPr>
      <w:r>
        <w:rPr>
          <w:rFonts w:hint="eastAsia"/>
          <w:b w:val="0"/>
          <w:bCs w:val="0"/>
          <w:sz w:val="28"/>
          <w:szCs w:val="28"/>
          <w:lang w:val="en-US" w:eastAsia="zh-CN"/>
        </w:rPr>
        <w:t>各孵化企业和创业团队应当积极参加空间组织的各项创新创业类大赛和相关活动。</w:t>
      </w:r>
    </w:p>
    <w:p w14:paraId="085FAB62">
      <w:pPr>
        <w:numPr>
          <w:ilvl w:val="0"/>
          <w:numId w:val="1"/>
        </w:numPr>
        <w:ind w:firstLine="560"/>
        <w:jc w:val="both"/>
        <w:rPr>
          <w:rFonts w:hint="default"/>
          <w:b w:val="0"/>
          <w:bCs w:val="0"/>
          <w:sz w:val="28"/>
          <w:szCs w:val="28"/>
          <w:lang w:val="en-US" w:eastAsia="zh-CN"/>
        </w:rPr>
      </w:pPr>
      <w:r>
        <w:rPr>
          <w:rFonts w:hint="eastAsia"/>
          <w:b w:val="0"/>
          <w:bCs w:val="0"/>
          <w:sz w:val="28"/>
          <w:szCs w:val="28"/>
          <w:lang w:val="en-US" w:eastAsia="zh-CN"/>
        </w:rPr>
        <w:t>自觉遵守众创空间的日常管理和安全卫生管理制度，遵守学校实训室相关安全管理制度。</w:t>
      </w:r>
    </w:p>
    <w:p w14:paraId="1885A7DF">
      <w:pPr>
        <w:numPr>
          <w:ilvl w:val="0"/>
          <w:numId w:val="1"/>
        </w:numPr>
        <w:ind w:firstLine="560"/>
        <w:jc w:val="both"/>
        <w:rPr>
          <w:rFonts w:hint="default"/>
          <w:b w:val="0"/>
          <w:bCs w:val="0"/>
          <w:sz w:val="28"/>
          <w:szCs w:val="28"/>
          <w:lang w:val="en-US" w:eastAsia="zh-CN"/>
        </w:rPr>
      </w:pPr>
      <w:r>
        <w:rPr>
          <w:rFonts w:hint="eastAsia"/>
          <w:b w:val="0"/>
          <w:bCs w:val="0"/>
          <w:sz w:val="28"/>
          <w:szCs w:val="28"/>
          <w:lang w:val="en-US" w:eastAsia="zh-CN"/>
        </w:rPr>
        <w:t>年度考核优秀的公司和团队，创新创业学院颁发证书并优先给予支持，考核不合格者按照《郑州铁院职业技术学院众创空间项目入驻与运行管理办法》（</w:t>
      </w:r>
      <w:r>
        <w:rPr>
          <w:rFonts w:hint="eastAsia" w:ascii="仿宋_GB2312"/>
          <w:b w:val="0"/>
          <w:bCs w:val="0"/>
          <w:sz w:val="28"/>
          <w:szCs w:val="28"/>
        </w:rPr>
        <w:t>郑铁政〔202</w:t>
      </w:r>
      <w:r>
        <w:rPr>
          <w:rFonts w:ascii="仿宋_GB2312"/>
          <w:b w:val="0"/>
          <w:bCs w:val="0"/>
          <w:sz w:val="28"/>
          <w:szCs w:val="28"/>
        </w:rPr>
        <w:t>1</w:t>
      </w:r>
      <w:r>
        <w:rPr>
          <w:rFonts w:hint="eastAsia" w:ascii="仿宋_GB2312"/>
          <w:b w:val="0"/>
          <w:bCs w:val="0"/>
          <w:sz w:val="28"/>
          <w:szCs w:val="28"/>
        </w:rPr>
        <w:t>〕41号</w:t>
      </w:r>
      <w:r>
        <w:rPr>
          <w:rFonts w:hint="eastAsia" w:ascii="仿宋_GB2312"/>
          <w:b w:val="0"/>
          <w:bCs w:val="0"/>
          <w:sz w:val="28"/>
          <w:szCs w:val="28"/>
          <w:lang w:eastAsia="zh-CN"/>
        </w:rPr>
        <w:t>）</w:t>
      </w:r>
      <w:r>
        <w:rPr>
          <w:rFonts w:hint="eastAsia" w:ascii="仿宋_GB2312"/>
          <w:b w:val="0"/>
          <w:bCs w:val="0"/>
          <w:sz w:val="28"/>
          <w:szCs w:val="28"/>
          <w:lang w:val="en-US" w:eastAsia="zh-CN"/>
        </w:rPr>
        <w:t>规定，予以清退。</w:t>
      </w:r>
    </w:p>
    <w:p w14:paraId="39CE4086">
      <w:pPr>
        <w:numPr>
          <w:ilvl w:val="0"/>
          <w:numId w:val="0"/>
        </w:numPr>
        <w:jc w:val="both"/>
        <w:rPr>
          <w:rFonts w:hint="eastAsia" w:ascii="仿宋_GB2312"/>
          <w:b w:val="0"/>
          <w:bCs w:val="0"/>
          <w:sz w:val="28"/>
          <w:szCs w:val="28"/>
          <w:lang w:val="en-US" w:eastAsia="zh-CN"/>
        </w:rPr>
      </w:pPr>
      <w:r>
        <w:rPr>
          <w:rFonts w:hint="eastAsia" w:ascii="仿宋_GB2312"/>
          <w:b w:val="0"/>
          <w:bCs w:val="0"/>
          <w:sz w:val="28"/>
          <w:szCs w:val="28"/>
          <w:lang w:val="en-US" w:eastAsia="zh-CN"/>
        </w:rPr>
        <w:t xml:space="preserve">                                            创新创业学院</w:t>
      </w:r>
    </w:p>
    <w:p w14:paraId="164D942C">
      <w:pPr>
        <w:numPr>
          <w:ilvl w:val="0"/>
          <w:numId w:val="0"/>
        </w:numPr>
        <w:jc w:val="both"/>
        <w:rPr>
          <w:rFonts w:hint="eastAsia"/>
          <w:b/>
          <w:bCs/>
          <w:sz w:val="28"/>
          <w:szCs w:val="28"/>
          <w:lang w:val="en-US" w:eastAsia="zh-CN"/>
        </w:rPr>
      </w:pPr>
      <w:r>
        <w:rPr>
          <w:rFonts w:hint="eastAsia" w:ascii="仿宋_GB2312"/>
          <w:b w:val="0"/>
          <w:bCs w:val="0"/>
          <w:sz w:val="28"/>
          <w:szCs w:val="28"/>
          <w:lang w:val="en-US" w:eastAsia="zh-CN"/>
        </w:rPr>
        <w:t xml:space="preserve">                                           2022年3月15日</w:t>
      </w:r>
    </w:p>
    <w:p w14:paraId="2A31F637">
      <w:pPr>
        <w:widowControl w:val="0"/>
        <w:numPr>
          <w:ilvl w:val="0"/>
          <w:numId w:val="0"/>
        </w:numPr>
        <w:jc w:val="both"/>
        <w:rPr>
          <w:rFonts w:hint="eastAsia"/>
          <w:b/>
          <w:bCs/>
          <w:sz w:val="28"/>
          <w:szCs w:val="28"/>
          <w:lang w:val="en-US" w:eastAsia="zh-CN"/>
        </w:rPr>
      </w:pPr>
    </w:p>
    <w:p w14:paraId="58A473EC">
      <w:pPr>
        <w:widowControl w:val="0"/>
        <w:numPr>
          <w:ilvl w:val="0"/>
          <w:numId w:val="0"/>
        </w:numPr>
        <w:jc w:val="both"/>
        <w:rPr>
          <w:rFonts w:hint="eastAsia"/>
          <w:b/>
          <w:bCs/>
          <w:sz w:val="28"/>
          <w:szCs w:val="28"/>
          <w:lang w:val="en-US" w:eastAsia="zh-CN"/>
        </w:rPr>
      </w:pPr>
      <w:r>
        <w:rPr>
          <w:rFonts w:hint="eastAsia"/>
          <w:b/>
          <w:bCs/>
          <w:sz w:val="28"/>
          <w:szCs w:val="28"/>
          <w:lang w:val="en-US" w:eastAsia="zh-CN"/>
        </w:rPr>
        <w:t>附表1：</w:t>
      </w:r>
    </w:p>
    <w:p w14:paraId="752E15C4">
      <w:pPr>
        <w:widowControl w:val="0"/>
        <w:numPr>
          <w:ilvl w:val="0"/>
          <w:numId w:val="0"/>
        </w:numPr>
        <w:jc w:val="center"/>
        <w:rPr>
          <w:rFonts w:hint="default"/>
          <w:b/>
          <w:bCs/>
          <w:sz w:val="28"/>
          <w:szCs w:val="28"/>
          <w:lang w:val="en-US" w:eastAsia="zh-CN"/>
        </w:rPr>
      </w:pPr>
      <w:r>
        <w:rPr>
          <w:rFonts w:hint="eastAsia"/>
          <w:b/>
          <w:bCs/>
          <w:sz w:val="28"/>
          <w:szCs w:val="28"/>
          <w:lang w:val="en-US" w:eastAsia="zh-CN"/>
        </w:rPr>
        <w:t>郑州铁院众创空间入驻项目考核标准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514"/>
        <w:gridCol w:w="5113"/>
        <w:gridCol w:w="981"/>
      </w:tblGrid>
      <w:tr w14:paraId="469A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14:paraId="632AC79E">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514" w:type="dxa"/>
            <w:vAlign w:val="center"/>
          </w:tcPr>
          <w:p w14:paraId="6AC0B47C">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考核内容</w:t>
            </w:r>
          </w:p>
        </w:tc>
        <w:tc>
          <w:tcPr>
            <w:tcW w:w="5113" w:type="dxa"/>
            <w:vAlign w:val="center"/>
          </w:tcPr>
          <w:p w14:paraId="0201A333">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评分标准</w:t>
            </w:r>
          </w:p>
        </w:tc>
        <w:tc>
          <w:tcPr>
            <w:tcW w:w="981" w:type="dxa"/>
            <w:vAlign w:val="center"/>
          </w:tcPr>
          <w:p w14:paraId="25468F26">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14:paraId="3E0C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914" w:type="dxa"/>
            <w:vMerge w:val="restart"/>
            <w:vAlign w:val="center"/>
          </w:tcPr>
          <w:p w14:paraId="13DAA0F5">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1</w:t>
            </w:r>
          </w:p>
        </w:tc>
        <w:tc>
          <w:tcPr>
            <w:tcW w:w="1514" w:type="dxa"/>
            <w:vMerge w:val="restart"/>
            <w:vAlign w:val="center"/>
          </w:tcPr>
          <w:p w14:paraId="7E5FA385">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项目运营</w:t>
            </w:r>
          </w:p>
        </w:tc>
        <w:tc>
          <w:tcPr>
            <w:tcW w:w="5113" w:type="dxa"/>
            <w:vAlign w:val="center"/>
          </w:tcPr>
          <w:p w14:paraId="678C88B5">
            <w:pPr>
              <w:numPr>
                <w:ilvl w:val="0"/>
                <w:numId w:val="2"/>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孵化企业积极优化产品、开拓市场和客户，公司健康稳定发展；</w:t>
            </w:r>
          </w:p>
          <w:p w14:paraId="33D2F1E4">
            <w:pPr>
              <w:numPr>
                <w:ilvl w:val="0"/>
                <w:numId w:val="2"/>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取得知识产权至少1项；</w:t>
            </w:r>
          </w:p>
          <w:p w14:paraId="5277211F">
            <w:pPr>
              <w:numPr>
                <w:ilvl w:val="0"/>
                <w:numId w:val="2"/>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孵化企业积极参加学校组织的各类科技创新及创业大赛。</w:t>
            </w:r>
          </w:p>
        </w:tc>
        <w:tc>
          <w:tcPr>
            <w:tcW w:w="981" w:type="dxa"/>
            <w:vMerge w:val="restart"/>
            <w:vAlign w:val="center"/>
          </w:tcPr>
          <w:p w14:paraId="44B71D3A">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40</w:t>
            </w:r>
          </w:p>
        </w:tc>
      </w:tr>
      <w:tr w14:paraId="5D01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914" w:type="dxa"/>
            <w:vMerge w:val="continue"/>
            <w:vAlign w:val="center"/>
          </w:tcPr>
          <w:p w14:paraId="062EBE89">
            <w:pPr>
              <w:jc w:val="both"/>
            </w:pPr>
          </w:p>
        </w:tc>
        <w:tc>
          <w:tcPr>
            <w:tcW w:w="1514" w:type="dxa"/>
            <w:vMerge w:val="continue"/>
            <w:vAlign w:val="center"/>
          </w:tcPr>
          <w:p w14:paraId="1EB82C3E">
            <w:pPr>
              <w:jc w:val="both"/>
            </w:pPr>
          </w:p>
        </w:tc>
        <w:tc>
          <w:tcPr>
            <w:tcW w:w="5113" w:type="dxa"/>
            <w:vAlign w:val="center"/>
          </w:tcPr>
          <w:p w14:paraId="04FE2D2C">
            <w:pPr>
              <w:numPr>
                <w:ilvl w:val="0"/>
                <w:numId w:val="3"/>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创客团队积极完善创业项目，开展创业实践；</w:t>
            </w:r>
          </w:p>
          <w:p w14:paraId="3A087DCC">
            <w:pPr>
              <w:numPr>
                <w:ilvl w:val="0"/>
                <w:numId w:val="3"/>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创客团队孵化注册公司，由学生担任法人代表；</w:t>
            </w:r>
            <w:bookmarkStart w:id="0" w:name="_GoBack"/>
            <w:bookmarkEnd w:id="0"/>
          </w:p>
          <w:p w14:paraId="239E810B">
            <w:pPr>
              <w:numPr>
                <w:ilvl w:val="0"/>
                <w:numId w:val="3"/>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取得知识产权至少1项；</w:t>
            </w:r>
          </w:p>
          <w:p w14:paraId="2A9D6A8C">
            <w:pPr>
              <w:numPr>
                <w:ilvl w:val="0"/>
                <w:numId w:val="3"/>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团队积极参加学校组织的各类科技创新及创业大赛。</w:t>
            </w:r>
          </w:p>
        </w:tc>
        <w:tc>
          <w:tcPr>
            <w:tcW w:w="981" w:type="dxa"/>
            <w:vMerge w:val="continue"/>
            <w:vAlign w:val="center"/>
          </w:tcPr>
          <w:p w14:paraId="5B5F54B3">
            <w:pPr>
              <w:jc w:val="both"/>
              <w:rPr>
                <w:rFonts w:hint="eastAsia"/>
                <w:b w:val="0"/>
                <w:bCs w:val="0"/>
                <w:sz w:val="24"/>
                <w:szCs w:val="24"/>
                <w:vertAlign w:val="baseline"/>
                <w:lang w:val="en-US" w:eastAsia="zh-CN"/>
              </w:rPr>
            </w:pPr>
          </w:p>
        </w:tc>
      </w:tr>
      <w:tr w14:paraId="7776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914" w:type="dxa"/>
            <w:vAlign w:val="center"/>
          </w:tcPr>
          <w:p w14:paraId="0C7B5A3E">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2</w:t>
            </w:r>
          </w:p>
        </w:tc>
        <w:tc>
          <w:tcPr>
            <w:tcW w:w="1514" w:type="dxa"/>
            <w:vAlign w:val="center"/>
          </w:tcPr>
          <w:p w14:paraId="0EA9B16F">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空间活动</w:t>
            </w:r>
          </w:p>
        </w:tc>
        <w:tc>
          <w:tcPr>
            <w:tcW w:w="5113" w:type="dxa"/>
            <w:vAlign w:val="center"/>
          </w:tcPr>
          <w:p w14:paraId="79B9CF96">
            <w:pPr>
              <w:numPr>
                <w:ilvl w:val="0"/>
                <w:numId w:val="4"/>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公司和团队应每周开展活动2次以上；</w:t>
            </w:r>
          </w:p>
          <w:p w14:paraId="504606DB">
            <w:pPr>
              <w:numPr>
                <w:ilvl w:val="0"/>
                <w:numId w:val="4"/>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积极参加空间组织的各项赛事及活动。</w:t>
            </w:r>
          </w:p>
        </w:tc>
        <w:tc>
          <w:tcPr>
            <w:tcW w:w="981" w:type="dxa"/>
            <w:vAlign w:val="center"/>
          </w:tcPr>
          <w:p w14:paraId="533823B1">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30</w:t>
            </w:r>
          </w:p>
        </w:tc>
      </w:tr>
      <w:tr w14:paraId="7433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14" w:type="dxa"/>
            <w:vAlign w:val="center"/>
          </w:tcPr>
          <w:p w14:paraId="41A87D49">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3</w:t>
            </w:r>
          </w:p>
        </w:tc>
        <w:tc>
          <w:tcPr>
            <w:tcW w:w="1514" w:type="dxa"/>
            <w:vAlign w:val="center"/>
          </w:tcPr>
          <w:p w14:paraId="5BA7306E">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卫生安全</w:t>
            </w:r>
          </w:p>
        </w:tc>
        <w:tc>
          <w:tcPr>
            <w:tcW w:w="5113" w:type="dxa"/>
            <w:vAlign w:val="center"/>
          </w:tcPr>
          <w:p w14:paraId="171F6696">
            <w:pPr>
              <w:numPr>
                <w:ilvl w:val="0"/>
                <w:numId w:val="5"/>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各团队应安排专人，时刻保持空间卫生；</w:t>
            </w:r>
          </w:p>
          <w:p w14:paraId="1045BBD7">
            <w:pPr>
              <w:numPr>
                <w:ilvl w:val="0"/>
                <w:numId w:val="5"/>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空间每周二下午例行卫生安全检查。</w:t>
            </w:r>
          </w:p>
        </w:tc>
        <w:tc>
          <w:tcPr>
            <w:tcW w:w="981" w:type="dxa"/>
            <w:vAlign w:val="center"/>
          </w:tcPr>
          <w:p w14:paraId="069761A1">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10</w:t>
            </w:r>
          </w:p>
        </w:tc>
      </w:tr>
      <w:tr w14:paraId="4AE1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vAlign w:val="center"/>
          </w:tcPr>
          <w:p w14:paraId="2F2FB5F2">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5</w:t>
            </w:r>
          </w:p>
        </w:tc>
        <w:tc>
          <w:tcPr>
            <w:tcW w:w="1514" w:type="dxa"/>
            <w:vMerge w:val="restart"/>
            <w:vAlign w:val="center"/>
          </w:tcPr>
          <w:p w14:paraId="498F1301">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特色与成效</w:t>
            </w:r>
          </w:p>
        </w:tc>
        <w:tc>
          <w:tcPr>
            <w:tcW w:w="5113" w:type="dxa"/>
            <w:vAlign w:val="center"/>
          </w:tcPr>
          <w:p w14:paraId="5EE9EC71">
            <w:pPr>
              <w:numPr>
                <w:ilvl w:val="0"/>
                <w:numId w:val="6"/>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孵化企业获得个人或企业投资，加1-5分；</w:t>
            </w:r>
          </w:p>
          <w:p w14:paraId="25606944">
            <w:pPr>
              <w:numPr>
                <w:ilvl w:val="0"/>
                <w:numId w:val="6"/>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孵化企业取得一定的营业收入及带动就业，加1-5分；</w:t>
            </w:r>
          </w:p>
          <w:p w14:paraId="1088ACBF">
            <w:pPr>
              <w:numPr>
                <w:ilvl w:val="0"/>
                <w:numId w:val="6"/>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参加创新创业大赛获省赛三等奖及以上，加1-5分；</w:t>
            </w:r>
          </w:p>
          <w:p w14:paraId="21078244">
            <w:pPr>
              <w:numPr>
                <w:ilvl w:val="0"/>
                <w:numId w:val="6"/>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对其他特色与成效鼓励性加分，1-5分</w:t>
            </w:r>
          </w:p>
        </w:tc>
        <w:tc>
          <w:tcPr>
            <w:tcW w:w="981" w:type="dxa"/>
            <w:vAlign w:val="center"/>
          </w:tcPr>
          <w:p w14:paraId="1C143E97">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20</w:t>
            </w:r>
          </w:p>
        </w:tc>
      </w:tr>
      <w:tr w14:paraId="5FE9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14:paraId="3B3F5D79">
            <w:pPr>
              <w:numPr>
                <w:ilvl w:val="0"/>
                <w:numId w:val="0"/>
              </w:numPr>
              <w:jc w:val="center"/>
              <w:rPr>
                <w:rFonts w:hint="eastAsia"/>
                <w:b/>
                <w:bCs/>
                <w:sz w:val="24"/>
                <w:szCs w:val="24"/>
                <w:vertAlign w:val="baseline"/>
                <w:lang w:val="en-US" w:eastAsia="zh-CN"/>
              </w:rPr>
            </w:pPr>
          </w:p>
        </w:tc>
        <w:tc>
          <w:tcPr>
            <w:tcW w:w="1514" w:type="dxa"/>
            <w:vMerge w:val="continue"/>
            <w:vAlign w:val="center"/>
          </w:tcPr>
          <w:p w14:paraId="26E49461">
            <w:pPr>
              <w:numPr>
                <w:ilvl w:val="0"/>
                <w:numId w:val="0"/>
              </w:numPr>
              <w:jc w:val="center"/>
              <w:rPr>
                <w:rFonts w:hint="eastAsia"/>
                <w:b/>
                <w:bCs/>
                <w:sz w:val="24"/>
                <w:szCs w:val="24"/>
                <w:vertAlign w:val="baseline"/>
                <w:lang w:val="en-US" w:eastAsia="zh-CN"/>
              </w:rPr>
            </w:pPr>
          </w:p>
        </w:tc>
        <w:tc>
          <w:tcPr>
            <w:tcW w:w="5113" w:type="dxa"/>
            <w:vAlign w:val="center"/>
          </w:tcPr>
          <w:p w14:paraId="08582E7D">
            <w:pPr>
              <w:numPr>
                <w:ilvl w:val="0"/>
                <w:numId w:val="7"/>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创客团队获得个人或企业投资，加1-5分；</w:t>
            </w:r>
          </w:p>
          <w:p w14:paraId="65130D2C">
            <w:pPr>
              <w:numPr>
                <w:ilvl w:val="0"/>
                <w:numId w:val="7"/>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创客团队获得营业收入，加1-5分；</w:t>
            </w:r>
          </w:p>
          <w:p w14:paraId="3CC553FE">
            <w:pPr>
              <w:numPr>
                <w:ilvl w:val="0"/>
                <w:numId w:val="7"/>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参加创新创业大赛获省赛三等奖及以上，加1-5分；</w:t>
            </w:r>
          </w:p>
          <w:p w14:paraId="5126087F">
            <w:pPr>
              <w:numPr>
                <w:ilvl w:val="0"/>
                <w:numId w:val="7"/>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其他特色与成效鼓励性加分，1-5分。</w:t>
            </w:r>
          </w:p>
        </w:tc>
        <w:tc>
          <w:tcPr>
            <w:tcW w:w="981" w:type="dxa"/>
            <w:vAlign w:val="center"/>
          </w:tcPr>
          <w:p w14:paraId="30576A2D">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20</w:t>
            </w:r>
          </w:p>
        </w:tc>
      </w:tr>
    </w:tbl>
    <w:p w14:paraId="6B125458">
      <w:pPr>
        <w:numPr>
          <w:ilvl w:val="0"/>
          <w:numId w:val="0"/>
        </w:num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ED010"/>
    <w:multiLevelType w:val="singleLevel"/>
    <w:tmpl w:val="AC6ED010"/>
    <w:lvl w:ilvl="0" w:tentative="0">
      <w:start w:val="1"/>
      <w:numFmt w:val="decimal"/>
      <w:lvlText w:val="%1."/>
      <w:lvlJc w:val="left"/>
      <w:pPr>
        <w:tabs>
          <w:tab w:val="left" w:pos="312"/>
        </w:tabs>
      </w:pPr>
    </w:lvl>
  </w:abstractNum>
  <w:abstractNum w:abstractNumId="1">
    <w:nsid w:val="ECC9672A"/>
    <w:multiLevelType w:val="singleLevel"/>
    <w:tmpl w:val="ECC9672A"/>
    <w:lvl w:ilvl="0" w:tentative="0">
      <w:start w:val="1"/>
      <w:numFmt w:val="decimal"/>
      <w:lvlText w:val="%1."/>
      <w:lvlJc w:val="left"/>
      <w:pPr>
        <w:tabs>
          <w:tab w:val="left" w:pos="312"/>
        </w:tabs>
      </w:pPr>
    </w:lvl>
  </w:abstractNum>
  <w:abstractNum w:abstractNumId="2">
    <w:nsid w:val="FCDA4E2F"/>
    <w:multiLevelType w:val="singleLevel"/>
    <w:tmpl w:val="FCDA4E2F"/>
    <w:lvl w:ilvl="0" w:tentative="0">
      <w:start w:val="1"/>
      <w:numFmt w:val="decimal"/>
      <w:lvlText w:val="%1."/>
      <w:lvlJc w:val="left"/>
      <w:pPr>
        <w:tabs>
          <w:tab w:val="left" w:pos="312"/>
        </w:tabs>
      </w:pPr>
    </w:lvl>
  </w:abstractNum>
  <w:abstractNum w:abstractNumId="3">
    <w:nsid w:val="3443FD0A"/>
    <w:multiLevelType w:val="singleLevel"/>
    <w:tmpl w:val="3443FD0A"/>
    <w:lvl w:ilvl="0" w:tentative="0">
      <w:start w:val="1"/>
      <w:numFmt w:val="decimal"/>
      <w:lvlText w:val="%1."/>
      <w:lvlJc w:val="left"/>
      <w:pPr>
        <w:tabs>
          <w:tab w:val="left" w:pos="312"/>
        </w:tabs>
      </w:pPr>
    </w:lvl>
  </w:abstractNum>
  <w:abstractNum w:abstractNumId="4">
    <w:nsid w:val="4A859E26"/>
    <w:multiLevelType w:val="singleLevel"/>
    <w:tmpl w:val="4A859E26"/>
    <w:lvl w:ilvl="0" w:tentative="0">
      <w:start w:val="1"/>
      <w:numFmt w:val="decimal"/>
      <w:lvlText w:val="%1."/>
      <w:lvlJc w:val="left"/>
      <w:pPr>
        <w:tabs>
          <w:tab w:val="left" w:pos="312"/>
        </w:tabs>
      </w:pPr>
    </w:lvl>
  </w:abstractNum>
  <w:abstractNum w:abstractNumId="5">
    <w:nsid w:val="6C918003"/>
    <w:multiLevelType w:val="singleLevel"/>
    <w:tmpl w:val="6C918003"/>
    <w:lvl w:ilvl="0" w:tentative="0">
      <w:start w:val="1"/>
      <w:numFmt w:val="decimal"/>
      <w:lvlText w:val="%1."/>
      <w:lvlJc w:val="left"/>
      <w:pPr>
        <w:tabs>
          <w:tab w:val="left" w:pos="312"/>
        </w:tabs>
      </w:pPr>
    </w:lvl>
  </w:abstractNum>
  <w:abstractNum w:abstractNumId="6">
    <w:nsid w:val="6D961625"/>
    <w:multiLevelType w:val="singleLevel"/>
    <w:tmpl w:val="6D961625"/>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F6603"/>
    <w:rsid w:val="055E1E20"/>
    <w:rsid w:val="061E2177"/>
    <w:rsid w:val="28EF6603"/>
    <w:rsid w:val="651B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973</Words>
  <Characters>1005</Characters>
  <Lines>0</Lines>
  <Paragraphs>0</Paragraphs>
  <TotalTime>12</TotalTime>
  <ScaleCrop>false</ScaleCrop>
  <LinksUpToDate>false</LinksUpToDate>
  <CharactersWithSpaces>1092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2022-03-15T01:29:00Z</dcterms:created>
  <dc:creator>江小5</dc:creator>
  <cp:lastModifiedBy>江小5</cp:lastModifiedBy>
  <dcterms:modified xsi:type="dcterms:W3CDTF">2025-01-15T01:44:48Z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501F7460EBFB4E1E86798E392F6DE7DA</vt:lpwstr>
  </property>
  <property fmtid="{D5CDD505-2E9C-101B-9397-08002B2CF9AE}" pid="4" name="KSOTemplateDocerSaveRecord">
    <vt:lpwstr>eyJoZGlkIjoiZjFmZWIzNDg2MmIzZjExOTIzMmViNTBmYTMwYTk0ZWYiLCJ1c2VySWQiOiIyNTMzMzU4ODgifQ==</vt:lpwstr>
  </property>
</Properties>
</file>